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Ulricehamn kommunfullmäktige</w:t>
      </w:r>
    </w:p>
    <w:p>
      <w:pPr>
        <w:pStyle w:val="Heading1"/>
      </w:pPr>
      <w:r>
        <w:t xml:space="preserve">Förbättrat underhåll av kommunens grusvägar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Ulricehamn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egen mätning visar att många grusvägar har stora potthål och är i dåligt skick, vilket drabbar landsbygdsbor, jordbruk och turism (Trafikverket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Ulricehamn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tekniska nämnden att ta fram en prioriteringslista över grusvägar som behöver åtgärdas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 mnkr extra i driftbudgeten 2027 för grusvägsunderhåll.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årlig uppföljning av vägarnas standard via Kolada-indikatorer.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förvaltningen att pröva samverkan med markägare för dikesrensning.</w:t>
      </w:r>
    </w:p>
    <w:p>
      <w:pPr>
        <w:spacing w:before="360"/>
      </w:pPr>
    </w:p>
    <w:p>
      <w:r>
        <w:t xml:space="preserve">Ulricehamn,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Ulricehamn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2026-07-14T01:40:03.118Z</dcterms:created>
  <dcterms:modified xsi:type="dcterms:W3CDTF">2026-07-14T01:40:03.118Z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