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Tranemo kommunfullmäktige</w:t>
      </w:r>
    </w:p>
    <w:p>
      <w:pPr>
        <w:pStyle w:val="Heading1"/>
      </w:pPr>
      <w:r>
        <w:t xml:space="preserve">Snabbare och enklare bygglovsprocess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Tranemo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Svenskt Näringslivs enkät 2025 visar att företagare i Tranemo upplever långa handläggningstider för bygglov. Genomsnittlig tid är 12 veckor, vilket hämmar expansion av lokalt näringsliv.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Tranemo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införa tidsgaranti på maximalt 6 veckor för enkla bygglov.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ger byggnadsnämnden i uppdrag att införa digital ansökningsportal med e-tjänster.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sänker bygglovsavgifterna med 20 % för småföretag under 2027–2028.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årligen följer upp handläggningstider och redovisar resultat.</w:t>
      </w:r>
    </w:p>
    <w:p>
      <w:pPr>
        <w:spacing w:before="360"/>
      </w:pPr>
    </w:p>
    <w:p>
      <w:r>
        <w:t xml:space="preserve">Tranemo,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Tranemo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2026-07-14T01:34:31.731Z</dcterms:created>
  <dcterms:modified xsi:type="dcterms:W3CDTF">2026-07-14T01:34:31.731Z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