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Tidaholm kommunfullmäktige</w:t>
      </w:r>
    </w:p>
    <w:p>
      <w:pPr>
        <w:pStyle w:val="Heading1"/>
      </w:pPr>
      <w:r>
        <w:t xml:space="preserve">Stärk hemtjänst och närvård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Tidaholm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har långa avstånd till vård. Kolada visar högre andel hemtjänsttimmar per invånare än genomsnittet. Närakut och flexibel hemtjänst efterfrågas.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Tidaholm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mobil närakut som når landsbygden minst tre dagar i veckan.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flexibla scheman för hemtjänsten med fokus på landsbygdsorter.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öka samverkan med regionen för gemensamma transporter och digitala vårdkontakter.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tillgänglighet och brukarnöjdhet per ort årligen.</w:t>
      </w:r>
    </w:p>
    <w:p>
      <w:pPr>
        <w:spacing w:before="360"/>
      </w:pPr>
    </w:p>
    <w:p>
      <w:r>
        <w:t xml:space="preserve">Tidaholm,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Tidaholm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2026-07-14T01:30:39.012Z</dcterms:created>
  <dcterms:modified xsi:type="dcterms:W3CDTF">2026-07-14T01:30:39.012Z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