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Tidaholm kommunfullmäktige</w:t>
      </w:r>
    </w:p>
    <w:p>
      <w:pPr>
        <w:pStyle w:val="Heading1"/>
      </w:pPr>
      <w:r>
        <w:t xml:space="preserve">Öka byggandet av småhus och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Tidaholm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drabbar unga och inflyttare. Boverket visar att Tidaholm har få nya bostäder per år. Småhus och hyresrätter behövs för att vända befolkningsutvecklingen.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Tidaholm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ett mål om minst 80 nya bostäder per år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prioritera småhusområden och hyresrätter i detaljplaner utanför centralorten.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införa snabbspår för bygglov som följer kommunens översiktsplan.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samarbeta med privata aktörer för markanvisningar på rimliga villkor.</w:t>
      </w:r>
    </w:p>
    <w:p>
      <w:pPr>
        <w:spacing w:before="360"/>
      </w:pPr>
    </w:p>
    <w:p>
      <w:r>
        <w:t xml:space="preserve">Tidaholm,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Tidaholm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2026-07-14T01:30:39.006Z</dcterms:created>
  <dcterms:modified xsi:type="dcterms:W3CDTF">2026-07-14T01:30:39.006Z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