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Strömstad kommunfullmäktige</w:t>
      </w:r>
    </w:p>
    <w:p>
      <w:pPr>
        <w:pStyle w:val="Heading1"/>
      </w:pPr>
      <w:r>
        <w:t xml:space="preserve">Utbyggnad av cykel- och gångvägar längs kusten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Strömstad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Strömstad saknar sammanhängande säkra cykelvägar mellan centrum och populära besöksmål (kommunens trafiksäkerhetsplan 2023). Ökad cykling minskar biltrafik och stärker hållbar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Strömstad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cykelväg mellan Strömstad och Kebal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cykelplan för hela kommunen uppdateras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statliga bidrag via Trafikverket söks för gång- och cykelvägar.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andelen cykelresor i kommunen ökar med 15 procent till 2030.</w:t>
      </w:r>
    </w:p>
    <w:p>
      <w:pPr>
        <w:spacing w:before="360"/>
      </w:pPr>
    </w:p>
    <w:p>
      <w:r>
        <w:t xml:space="preserve">Strömstad,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Strömstad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2026-07-14T01:21:51.441Z</dcterms:created>
  <dcterms:modified xsi:type="dcterms:W3CDTF">2026-07-14T01:21:51.441Z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