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Strömstad kommunfullmäktige</w:t>
      </w:r>
    </w:p>
    <w:p>
      <w:pPr>
        <w:pStyle w:val="Heading1"/>
      </w:pPr>
      <w:r>
        <w:t xml:space="preserve">Stöd till bygdegårdar och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Strömstad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på landsbygden i Strömstad är viktigt för social sammanhållning men har begränsade resurser. Decentraliserat stöd kan stärka demokrati och service på mindre orter.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Strömstad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höjer anslaget till bygdegårdar och föreningar med 400 000 kronor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förenklad ansökningsprocess för bidrag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80 procent av medlen ska gå till verksamheter utanför centralorten.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effekterna görs 2028.</w:t>
      </w:r>
    </w:p>
    <w:p>
      <w:pPr>
        <w:spacing w:before="360"/>
      </w:pPr>
    </w:p>
    <w:p>
      <w:r>
        <w:t xml:space="preserve">Strömstad,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Strömstad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2026-07-14T01:21:51.427Z</dcterms:created>
  <dcterms:modified xsi:type="dcterms:W3CDTF">2026-07-14T01:21:51.427Z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