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Stenungsund kommunfullmäktige</w:t>
      </w:r>
    </w:p>
    <w:p>
      <w:pPr>
        <w:pStyle w:val="Heading1"/>
      </w:pPr>
      <w:r>
        <w:t xml:space="preserve">Stöd till lokala byalag för service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Stenungsund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Flera byalag i Stenungsund driver ideell service som bibliotek och samlingslokaler. Decentralisering ger bättre anpassning till lokala behov enligt kommunens demokratiutredning.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Stenungsund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bidrag till byalag på max 50 000 kr per förening.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ge byalag möjlighet att ta över drift av vissa lokaler.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tillsätta en samordnare för föreningsstöd.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utvärdera effekten efter två år.</w:t>
      </w:r>
    </w:p>
    <w:p>
      <w:pPr>
        <w:spacing w:before="360"/>
      </w:pPr>
    </w:p>
    <w:p>
      <w:r>
        <w:t xml:space="preserve">Stenungsund,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Stenungsund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2026-07-14T01:19:15.122Z</dcterms:created>
  <dcterms:modified xsi:type="dcterms:W3CDTF">2026-07-14T01:19:15.122Z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