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Lysekil kommunfullmäktige</w:t>
      </w:r>
    </w:p>
    <w:p>
      <w:pPr>
        <w:pStyle w:val="Heading1"/>
      </w:pPr>
      <w:r>
        <w:t xml:space="preserve">Bevara och utveckla landsbygdsskolor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Lysekil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lägre meritvärden i Lysekil. Landsbygdsskolor riskerar nedläggning trots god lokal förankring.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Lysekil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utredning om landsbygdsskolornas framtid genomförs.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digital undervisning och samverkan mellan skolor stärks.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öarna.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beslut om eventuell förändring tas efter bred dialog.</w:t>
      </w:r>
    </w:p>
    <w:p>
      <w:pPr>
        <w:spacing w:before="360"/>
      </w:pPr>
    </w:p>
    <w:p>
      <w:r>
        <w:t xml:space="preserve">Lysekil,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Lysekil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2026-07-14T00:45:31.631Z</dcterms:created>
  <dcterms:modified xsi:type="dcterms:W3CDTF">2026-07-14T00:45:31.631Z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