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Lilla Edet kommunfullmäktige</w:t>
      </w:r>
    </w:p>
    <w:p>
      <w:pPr>
        <w:pStyle w:val="Heading1"/>
      </w:pPr>
      <w:r>
        <w:t xml:space="preserve">Öka digital service i förvaltningen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Lilla Edet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egen digitaliseringsrapport 2025 visar låg andel e-tjänster jämfört med grannkommuner. Medborgare efterfrågar enklare kontakt (medborgarenkät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Lilla Edet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Lilla Edet kommunfullmäktige beslutar att införa 10 nya e-tjänster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Lilla Edet kommunfullmäktige beslutar att erbjuda digital rådgivning via chatt och video.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Lilla Edet kommunfullmäktige beslutar att utbilda 50 % av personalen i digital service.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Lilla Edet kommunfullmäktige beslutar att redovisa digitaliseringsgrad årligen.</w:t>
      </w:r>
    </w:p>
    <w:p>
      <w:pPr>
        <w:spacing w:before="360"/>
      </w:pPr>
    </w:p>
    <w:p>
      <w:r>
        <w:t xml:space="preserve">Lilla Edet,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Lilla Edet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2026-07-14T00:39:51.585Z</dcterms:created>
  <dcterms:modified xsi:type="dcterms:W3CDTF">2026-07-14T00:39:51.585Z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