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Karlsborg kommunfullmäktige</w:t>
      </w:r>
    </w:p>
    <w:p>
      <w:pPr>
        <w:pStyle w:val="Heading1"/>
      </w:pPr>
      <w:r>
        <w:t xml:space="preserve">Förbättrad kollektivtrafik till Skövde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Karlsborg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Regionens trafikplan 2024 visar att endast 4 avgångar per dag går från Karlsborg till Skövde på vardagar. Detta försvårar pendling för arbete och studier.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Karlsborg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initierar dialog med Västtrafik om minst 8 avgångar dagligen.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pendlarparkering vid E20 prioriteras i infrastrukturplanen.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biljettsamarbete med Skövde kommun utreds.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resandestatistik redovisas till kommunfullmäktige.</w:t>
      </w:r>
    </w:p>
    <w:p>
      <w:pPr>
        <w:spacing w:before="360"/>
      </w:pPr>
    </w:p>
    <w:p>
      <w:r>
        <w:t xml:space="preserve">Karlsborg,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Karlsborg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2026-07-14T00:23:29.989Z</dcterms:created>
  <dcterms:modified xsi:type="dcterms:W3CDTF">2026-07-14T00:23:29.989Z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