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Gullspång kommunfullmäktige</w:t>
      </w:r>
    </w:p>
    <w:p>
      <w:pPr>
        <w:pStyle w:val="Heading1"/>
      </w:pPr>
      <w:r>
        <w:t xml:space="preserve">Mer inflytande till byalag och lokala 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Gullspång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Decentralisering stärker demokrati och lokal service enligt Centerpartiets linje.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Gullspång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byalag får rätt att yttra sig över lokala investeringar.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pott på 300 tkr per år avsätts för byalagsprojekt.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samråd med föreningar blir obligatoriskt i budgetprocessen.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pilot med lokala beslutsforum startas i Hova.</w:t>
      </w:r>
    </w:p>
    <w:p>
      <w:pPr>
        <w:spacing w:before="360"/>
      </w:pPr>
    </w:p>
    <w:p>
      <w:r>
        <w:t xml:space="preserve">Gullspång,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Gullspång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2026-07-14T00:01:44.144Z</dcterms:created>
  <dcterms:modified xsi:type="dcterms:W3CDTF">2026-07-14T00:01:44.144Z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