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Grästorp kommunfullmäktige</w:t>
      </w:r>
    </w:p>
    <w:p>
      <w:pPr>
        <w:pStyle w:val="Heading1"/>
      </w:pPr>
      <w:r>
        <w:t xml:space="preserve">Ökat inflytande för lokala byalag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Grästorp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stärker demokrati och engagemang. Lokala byalag har god kunskap om servicebehov men saknar formella kanaler enligt kommunens föreningsenkät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Grästorp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Grästorps kommunfullmäktige beslutar att inrätta ett årligt byalagsforum.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Grästorps kommunfullmäktige beslutar att ge byalag möjlighet att yttra sig över lokala investeringar.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Grästorps kommunfullmäktige beslutar att avsätta 200 000 kronor till lokala utvecklingsprojekt.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Grästorps kommunfullmäktige beslutar att utse en kontaktperson för byalagen i förvaltningen.</w:t>
      </w:r>
    </w:p>
    <w:p>
      <w:pPr>
        <w:spacing w:before="360"/>
      </w:pPr>
    </w:p>
    <w:p>
      <w:r>
        <w:t xml:space="preserve">Grästorp,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Grästorp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2026-07-14T00:01:20.443Z</dcterms:created>
  <dcterms:modified xsi:type="dcterms:W3CDTF">2026-07-14T00:01:20.443Z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