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Göteborg kommunfullmäktige</w:t>
      </w:r>
    </w:p>
    <w:p>
      <w:pPr>
        <w:pStyle w:val="Heading1"/>
      </w:pPr>
      <w:r>
        <w:t xml:space="preserve">Integration genom språkpraktik i kommunal verksamhet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Göteborg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Utrikes födda har 2,5 gånger högre arbetslöshet än inrikes födda (Arbetsförmedlingen 2025). Praktik kombinerat med språkträning ger snabbare etablering.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Göteborg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300 språkpraktikplatser per år inom kommunal förvaltning och bolag.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samarbeta med SFI för att kombinera praktik med språkundervisning.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4 miljoner kronor årligen för handledarstöd och uppföljning.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andelen som går vidare till reguljär anställning efter praktiken.</w:t>
      </w:r>
    </w:p>
    <w:p>
      <w:pPr>
        <w:spacing w:before="360"/>
      </w:pPr>
    </w:p>
    <w:p>
      <w:r>
        <w:t xml:space="preserve">Göteborg,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Göteborg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2026-07-14T00:03:51.117Z</dcterms:created>
  <dcterms:modified xsi:type="dcterms:W3CDTF">2026-07-14T00:03:51.117Z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