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Bengtsfors kommunfullmäktige</w:t>
      </w:r>
    </w:p>
    <w:p>
      <w:pPr>
        <w:pStyle w:val="Heading1"/>
      </w:pPr>
      <w:r>
        <w:t xml:space="preserve">Stöd till lokala föreningar och byalag för ökad delaktighet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Bengtsfors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Decentralisering stärker demokrati och service på landsbygden. Föreningslivet är en viktig resurs.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Bengtsfors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inrättar ett föreningsstöd med fokus på byalag.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delegerar viss service till lokala föreningar.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fullmäktige avsätter medel för utbildningar i lokalt ledarskap.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kommunen årligen utvärderar samverkan med civilsamhället.</w:t>
      </w:r>
    </w:p>
    <w:p>
      <w:pPr>
        <w:spacing w:before="360"/>
      </w:pPr>
    </w:p>
    <w:p>
      <w:r>
        <w:t xml:space="preserve">Bengtsfors,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Bengtsfors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2026-07-13T23:38:26.140Z</dcterms:created>
  <dcterms:modified xsi:type="dcterms:W3CDTF">2026-07-13T23:38:26.140Z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