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Alingsås kommunfullmäktige</w:t>
      </w:r>
    </w:p>
    <w:p>
      <w:pPr>
        <w:pStyle w:val="Heading1"/>
      </w:pPr>
      <w:r>
        <w:t xml:space="preserve">Snabbare integration genom språk och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Alingsås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i Alingsås är högre än genomsnittet enligt Arbetsförmedlingen 2024. Snabbare etablering krävs för både individ och kommunens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Alingsås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kommunal praktikgaranti inom 3 månader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SFI-undervisning med yrkesinriktade moduler.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lokalt näringsliv om 50 praktikplatser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följa upp etableringstider i KF.</w:t>
      </w:r>
    </w:p>
    <w:p>
      <w:pPr>
        <w:spacing w:before="360"/>
      </w:pPr>
    </w:p>
    <w:p>
      <w:r>
        <w:t xml:space="preserve">Alingsås,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Alingsås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2026-07-13T23:30:44.282Z</dcterms:created>
  <dcterms:modified xsi:type="dcterms:W3CDTF">2026-07-13T23:30:44.282Z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