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Ale kommunfullmäktige</w:t>
      </w:r>
    </w:p>
    <w:p>
      <w:pPr>
        <w:pStyle w:val="Heading1"/>
      </w:pPr>
      <w:r>
        <w:t xml:space="preserve">Snabbare integration genom språk och jobb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Ale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Arbetslöshet bland utrikes födda är hög i Ale (Arbetsförmedlingen 2025). Språkträning i vardagen saknas.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Ale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språkcaféer i samverkan med föreningslivet.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matchning mellan nyanlända och lokala företag prioriteras.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praktikplatser i kommunal verksamhet utökas.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av etableringstider redovisas kvartalsvis.</w:t>
      </w:r>
    </w:p>
    <w:p>
      <w:pPr>
        <w:spacing w:before="360"/>
      </w:pPr>
    </w:p>
    <w:p>
      <w:r>
        <w:t xml:space="preserve">Ale,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Ale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2026-07-13T23:29:36.529Z</dcterms:created>
  <dcterms:modified xsi:type="dcterms:W3CDTF">2026-07-13T23:29:36.529Z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