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Kungsör kommunfullmäktige</w:t>
      </w:r>
    </w:p>
    <w:p>
      <w:pPr>
        <w:pStyle w:val="Heading1"/>
      </w:pPr>
      <w:r>
        <w:t xml:space="preserve">Främja besöksnäring vid Mälaren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Kungsör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Kungsör har attraktiv kust men saknar samlad besöksstrategi. Turismen kan bidra till fler jobb enligt Tillväxtverkets analys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Kungsör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Kungsör kommunfullmäktige beslutar att ta fram en besöksnäringsstrategi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avsätter 500 000 kronor för skyltning och digital marknadsföring.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uppmanar kommunen att samarbeta med Visit Västmanland.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ger näringslivskontoret i uppdrag att stödja lokala producenter med pop-up-aktiviteter.</w:t>
      </w:r>
    </w:p>
    <w:p>
      <w:pPr>
        <w:spacing w:before="360"/>
      </w:pPr>
    </w:p>
    <w:p>
      <w:r>
        <w:t xml:space="preserve">Kungsör,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Kungsör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2026-07-14T00:33:00.774Z</dcterms:created>
  <dcterms:modified xsi:type="dcterms:W3CDTF">2026-07-14T00:33:00.774Z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