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Arboga kommunfullmäktige</w:t>
      </w:r>
    </w:p>
    <w:p>
      <w:pPr>
        <w:pStyle w:val="Heading1"/>
      </w:pPr>
      <w:r>
        <w:t xml:space="preserve">Stärk studiero och digital kompetens i skolan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Arboga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Studieresultat i Arboga ligger under rikssnitt och digital kompetens behöver stärkas (Kolada 2024). Bra studiero är grund för kunskap.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Arboga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mobilfria skoldagar i alla grundskolor.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garantera alla elever tillgång till egen dator eller surfplatta.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erbjuda fortbildning i digital pedagogik för all personal.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mäta och förbättra studiero genom årliga elevenkäter.</w:t>
      </w:r>
    </w:p>
    <w:p>
      <w:pPr>
        <w:spacing w:before="360"/>
      </w:pPr>
    </w:p>
    <w:p>
      <w:r>
        <w:t xml:space="preserve">Arboga,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Arboga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2026-07-13T23:32:37.361Z</dcterms:created>
  <dcterms:modified xsi:type="dcterms:W3CDTF">2026-07-13T23:32:37.361Z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