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Sundsvall kommunfullmäktige</w:t>
      </w:r>
    </w:p>
    <w:p>
      <w:pPr>
        <w:pStyle w:val="Heading1"/>
      </w:pPr>
      <w:r>
        <w:t xml:space="preserve">Ökad studiero och stöd till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Sundsvall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2025 visar sjunkande meritvärden och ökad frånvaro i flera Sundsvallsskolor. Landsbygdsskolor riskerar nedläggning trots goda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Sundsvall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handlingsplan för studiero med tydliga uppföljningsmål.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landsbygdsskolor garanteras minst nuvarande elevantal genom riktade resurser.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 kompetensutveckling för lärare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Mittuniversitetet för praktiknära forskning stärks.</w:t>
      </w:r>
    </w:p>
    <w:p>
      <w:pPr>
        <w:spacing w:before="360"/>
      </w:pPr>
    </w:p>
    <w:p>
      <w:r>
        <w:t xml:space="preserve">Sundsvall,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Sundsvall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2026-07-14T01:23:21.043Z</dcterms:created>
  <dcterms:modified xsi:type="dcterms:W3CDTF">2026-07-14T01:23:21.043Z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