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Sundsvall kommunfullmäktige</w:t>
      </w:r>
    </w:p>
    <w:p>
      <w:pPr>
        <w:pStyle w:val="Heading1"/>
      </w:pPr>
      <w:r>
        <w:t xml:space="preserve">Bättre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Sundsvall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hemtjänstens täckning och kontinuitet är lägre i glesbygdsområden än i centrala Sundsvall. Äldre på landsbygden upplever otrygghet.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Sundsvall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landsbygdspremie för hemtjänstpersonal.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mobila team med elfordon införs för att nå avlägsna områden effektivt.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brukarenkätens resultat per kommundel redovisas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frivilligorganisationer stärks för socialt stöd.</w:t>
      </w:r>
    </w:p>
    <w:p>
      <w:pPr>
        <w:spacing w:before="360"/>
      </w:pPr>
    </w:p>
    <w:p>
      <w:r>
        <w:t xml:space="preserve">Sundsvall,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Sundsvall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2026-07-14T01:23:21.035Z</dcterms:created>
  <dcterms:modified xsi:type="dcterms:W3CDTF">2026-07-14T01:23:21.035Z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