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Örnsköldsvik kommunfullmäktige</w:t>
      </w:r>
    </w:p>
    <w:p>
      <w:pPr>
        <w:pStyle w:val="Heading1"/>
      </w:pPr>
      <w:r>
        <w:t xml:space="preserve">Högre kunskapsresultat och studiero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Örnsköldsvik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visar att meritvärdet i årskurs 9 ligger under rikssnittet. Studiero är en återkommande fråga i föräldraenkäter, särskilt i skolor utanför centralorten.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Örnsköldsvik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handlingsplan för ökad studiero tas fram under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lärartätheten i årskurs 4–6 prioriteras i budgeten.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 kompetens stärks genom riktade fortbildningsinsatser.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resultatutvecklingen följs upp årligen i utbildningsnämnden.</w:t>
      </w:r>
    </w:p>
    <w:p>
      <w:pPr>
        <w:spacing w:before="360"/>
      </w:pPr>
    </w:p>
    <w:p>
      <w:r>
        <w:t xml:space="preserve">Örnsköldsvik,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Örnsköldsvik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2026-07-14T02:04:02.744Z</dcterms:created>
  <dcterms:modified xsi:type="dcterms:W3CDTF">2026-07-14T02:04:02.744Z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