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Vännäs kommunfullmäktige</w:t>
      </w:r>
    </w:p>
    <w:p>
      <w:pPr>
        <w:pStyle w:val="Heading1"/>
      </w:pPr>
      <w:r>
        <w:t xml:space="preserve">Ökad biologisk mångfald i kommunal mark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Vännäs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Klimat- och naturfrågor är centrala. Kommunal mark kan skötas mer hållbart för att stärka biologisk mångfald och pollinatörer.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Vännäs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anta en handlingsplan för biologisk mångfald på kommunal mark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minska användningen av kemiska bekämpningsmedel med 50 %.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anlägga blomsterremsor och ängar vid vägar och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länsstyrelsen om inventering av hotade arter.</w:t>
      </w:r>
    </w:p>
    <w:p>
      <w:pPr>
        <w:spacing w:before="360"/>
      </w:pPr>
    </w:p>
    <w:p>
      <w:r>
        <w:t xml:space="preserve">Vännäs,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Vännäs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2026-07-14T01:51:59.294Z</dcterms:created>
  <dcterms:modified xsi:type="dcterms:W3CDTF">2026-07-14T01:51:59.294Z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