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Vännäs kommunfullmäktige</w:t>
      </w:r>
    </w:p>
    <w:p>
      <w:pPr>
        <w:pStyle w:val="Heading1"/>
      </w:pPr>
      <w:r>
        <w:t xml:space="preserve">Stöd till lokala föreningar för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Vännäs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är en prioriterad fråga. Föreningar i byarna kan ta större ansvar för service som bibliotek och samlingslokaler om de får ökat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Vännäs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föreningsstöd på 150 000 kr per år för lokala serviceprojekt.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överlåta drift av vissa samlingslokaler till ideella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utbildningar i föreningsdrift och digital administration.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pilotprojekt i tre byar under 2027.</w:t>
      </w:r>
    </w:p>
    <w:p>
      <w:pPr>
        <w:spacing w:before="360"/>
      </w:pPr>
    </w:p>
    <w:p>
      <w:r>
        <w:t xml:space="preserve">Vännäs,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Vännäs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2026-07-14T01:51:59.276Z</dcterms:created>
  <dcterms:modified xsi:type="dcterms:W3CDTF">2026-07-14T01:51:59.276Z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