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Umeå kommunfullmäktige</w:t>
      </w:r>
    </w:p>
    <w:p>
      <w:pPr>
        <w:pStyle w:val="Heading1"/>
      </w:pPr>
      <w:r>
        <w:t xml:space="preserve">Snabbare etablering för nyanlända via lokalt näringsliv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Umeå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Integrationen i Umeå behöver förbättras. Arbetsförmedlingen visar att bara 45 % av nyanlända har jobb efter två år. Lokalt näringsliv kan erbjuda praktik och språkträning.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Umeå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inrättar en matchningstjänst med Umeå näringsliv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200 praktikplatser per år skapas i kommunala bolag.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språkundervisning i vardagen prioriteras via SFI på arbetsplatser.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integrationsrapport presenteras för kommunfullmäktige.</w:t>
      </w:r>
    </w:p>
    <w:p>
      <w:pPr>
        <w:spacing w:before="360"/>
      </w:pPr>
    </w:p>
    <w:p>
      <w:r>
        <w:t xml:space="preserve">Umeå,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Umeå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2026-07-14T01:40:33.060Z</dcterms:created>
  <dcterms:modified xsi:type="dcterms:W3CDTF">2026-07-14T01:40:33.060Z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