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Sorsele kommunfullmäktige</w:t>
      </w:r>
    </w:p>
    <w:p>
      <w:pPr>
        <w:pStyle w:val="Heading1"/>
      </w:pPr>
      <w:r>
        <w:t xml:space="preserve">Förbättrad vägstandard på väg 363 och 365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Sorsele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Väg 363 och 365 är viktiga pendlings- och transportleder men har stora brister enligt Trafikverkets mätningar 2024. Ojämna vägar ökar olycksrisken, höjer transportkostnader för skogsnäringen och försvårar besöksnäringen.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Sorsele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Trafikverket att prioritera beläggningsåtgärder på väg 363 och 365 under budgetperioden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medel för dikesrensning och vägtrummor i samverkan med Trafikverket.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trafiksäkerhetsanalys genomförs för hela kommunens vägnät med särskilt fokus på skolskjutssträckor.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dialogen med Trafikverket redovisas för kommunfullmäktige senast juni 2027.</w:t>
      </w:r>
    </w:p>
    <w:p>
      <w:pPr>
        <w:spacing w:before="360"/>
      </w:pPr>
    </w:p>
    <w:p>
      <w:r>
        <w:t xml:space="preserve">Sorsele,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Sorsele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2026-07-14T01:17:50.801Z</dcterms:created>
  <dcterms:modified xsi:type="dcterms:W3CDTF">2026-07-14T01:17:50.801Z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