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Skellefteå kommunfullmäktige</w:t>
      </w:r>
    </w:p>
    <w:p>
      <w:pPr>
        <w:pStyle w:val="Heading1"/>
      </w:pPr>
      <w:r>
        <w:t xml:space="preserve">Lokala jobbmatchningscenter för snabbare etablering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Skellefteå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rapporterar att nyanlända i Skellefteå har lång tid till första jobb. Grön industri skapar många nya arbetstillfällen men matchningen behöver förbättras lokalt.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Skellefteå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två lokala jobbmatchningscenter i Skellefteå och Burträsk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arbetsmarknadsenheten i uppdrag att samarbeta med företag och SFI för praktikplatser.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2,5 miljoner kronor för språkstöd i vardagen och yrkesinriktad utbildning.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redovisar etableringstid och sysselsättningsgrad kvartalsvis.</w:t>
      </w:r>
    </w:p>
    <w:p>
      <w:pPr>
        <w:spacing w:before="360"/>
      </w:pPr>
    </w:p>
    <w:p>
      <w:r>
        <w:t xml:space="preserve">Skellefteå,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Skellefteå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2026-07-14T01:13:46.991Z</dcterms:created>
  <dcterms:modified xsi:type="dcterms:W3CDTF">2026-07-14T01:13:46.991Z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