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Grums kommunfullmäktige</w:t>
      </w:r>
    </w:p>
    <w:p>
      <w:pPr>
        <w:pStyle w:val="Heading1"/>
      </w:pPr>
      <w:r>
        <w:t xml:space="preserve">Digitalisering av kommunal service i Grums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Grums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Effektiv förvaltning kräver bättre digital service. Många invånare efterfrågar enklare e-tjänster (kommunens medborgarenkät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Grums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digitaliseringsstrategi antas med mål om 80 % digitala ärenden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fler e-tjänster för bygglov, bidrag och bokning införs.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utbildning i digital kompetens erbjuds personal och medborgare.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av digital mognad redovisas.</w:t>
      </w:r>
    </w:p>
    <w:p>
      <w:pPr>
        <w:spacing w:before="360"/>
      </w:pPr>
    </w:p>
    <w:p>
      <w:r>
        <w:t xml:space="preserve">Grums,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Grums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2026-07-14T00:00:35.506Z</dcterms:created>
  <dcterms:modified xsi:type="dcterms:W3CDTF">2026-07-14T00:00:35.506Z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