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Grums kommunfullmäktige</w:t>
      </w:r>
    </w:p>
    <w:p>
      <w:pPr>
        <w:pStyle w:val="Heading1"/>
      </w:pPr>
      <w:r>
        <w:t xml:space="preserve">Ökat skydd för biologisk mångfald i Grums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Grums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Grums har värdefulla naturområden runt Vänern och i skogarna. Kommunens naturvårdsplan behöver uppdateras för att möta nationella mål om biologisk mångfald (Naturvårdsverket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Grums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reviderad naturvårdsplan antas under 2027 med fokus på våtmarker och ängar.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inventerar och skyddar minst tre nya områden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länsstyrelsen och ideella föreningar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medel avsätts för skötsel av befintliga naturreservat.</w:t>
      </w:r>
    </w:p>
    <w:p>
      <w:pPr>
        <w:spacing w:before="360"/>
      </w:pPr>
    </w:p>
    <w:p>
      <w:r>
        <w:t xml:space="preserve">Grums,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Grums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2026-07-14T00:00:35.454Z</dcterms:created>
  <dcterms:modified xsi:type="dcterms:W3CDTF">2026-07-14T00:00:35.454Z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