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Eda kommunfullmäktige</w:t>
      </w:r>
    </w:p>
    <w:p>
      <w:pPr>
        <w:pStyle w:val="Heading1"/>
      </w:pPr>
      <w:r>
        <w:t xml:space="preserve">Snabbare etablering för nyanlända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Eda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Arbetsförmedlingen 2024 visar att nyanlända i Eda har lång tid till första jobb. Lokala företag har behov av arbetskraft inom skog och vård.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Eda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om en matchningsfunktion mellan nyanlända och lokala företag.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avsätter 500 000 kronor för språkutbildning i vardagen.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uppdrar åt integrationsenheten att samarbeta med näringslivet.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följer upp etableringstider årligen.</w:t>
      </w:r>
    </w:p>
    <w:p>
      <w:pPr>
        <w:spacing w:before="360"/>
      </w:pPr>
    </w:p>
    <w:p>
      <w:r>
        <w:t xml:space="preserve">Eda,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Eda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2026-07-13T23:48:50.410Z</dcterms:created>
  <dcterms:modified xsi:type="dcterms:W3CDTF">2026-07-13T23:48:50.410Z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