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Årjäng kommunfullmäktige</w:t>
      </w:r>
    </w:p>
    <w:p>
      <w:pPr>
        <w:pStyle w:val="Heading1"/>
      </w:pPr>
      <w:r>
        <w:t xml:space="preserve">Cykelväg längs väg 172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Centerpartiet i Årjäng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Väg 172 saknar säker cykelväg mellan Årjäng och Töcksfors. Trafikverket olycksstatistik visar flera incidenter med cyklister.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Centerpartiet i Årjäng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begär att Trafikverket prioriterar cykelväg längs väg 172 i nästa investeringsplan.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kommunen avsätter medel för planering och medfinansiering 2027.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sträckan Årjäng–Töcksfors utreds som pilotprojekt.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säkerhetsåtgärder redovisas i kommunens trafiksäkerhetsrapport.</w:t>
      </w:r>
    </w:p>
    <w:p>
      <w:pPr>
        <w:spacing w:before="360"/>
      </w:pPr>
    </w:p>
    <w:p>
      <w:r>
        <w:t xml:space="preserve">Årjäng,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Centerpartiet i Årjäng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2026-07-14T01:57:26.925Z</dcterms:created>
  <dcterms:modified xsi:type="dcterms:W3CDTF">2026-07-14T01:57:26.925Z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