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Östhammar kommunfullmäktige</w:t>
      </w:r>
    </w:p>
    <w:p>
      <w:pPr>
        <w:pStyle w:val="Heading1"/>
      </w:pPr>
      <w:r>
        <w:t xml:space="preserve">Stöd till lokala föreningar och decentralisering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Östhammar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viktigt för landsbygden. Mer makt till lokala aktörer stärker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Östhammar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ett föreningsstöd med fokus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delegera beslut om lokala anslag till byalag.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utbildningar i föreningskunskap.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utvärdera effekten efter två år.</w:t>
      </w:r>
    </w:p>
    <w:p>
      <w:pPr>
        <w:spacing w:before="360"/>
      </w:pPr>
    </w:p>
    <w:p>
      <w:r>
        <w:t xml:space="preserve">Östhammar,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Östhammar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2026-07-14T02:05:39.736Z</dcterms:created>
  <dcterms:modified xsi:type="dcterms:W3CDTF">2026-07-14T02:05:39.736Z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