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Östhammar kommunfullmäktige</w:t>
      </w:r>
    </w:p>
    <w:p>
      <w:pPr>
        <w:pStyle w:val="Heading1"/>
      </w:pPr>
      <w:r>
        <w:t xml:space="preserve">Snabbare integration via besöksnäring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Östhammar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Integrationen i Östhammar kan förbättras genom matchning till jobb i turism och fiske enligt Arbetsförmedlingen.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Östhammar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startar ett integrationsprojekt med fokus på språk i besöksnäringen.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erbjuda praktikplatser hos lokala företag.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samarbeta med Migrationsverket och föreningar.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rapportera resultat till fullmäktige efter ett år.</w:t>
      </w:r>
    </w:p>
    <w:p>
      <w:pPr>
        <w:spacing w:before="360"/>
      </w:pPr>
    </w:p>
    <w:p>
      <w:r>
        <w:t xml:space="preserve">Östhammar,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Östhammar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2026-07-14T02:05:39.722Z</dcterms:created>
  <dcterms:modified xsi:type="dcterms:W3CDTF">2026-07-14T02:05:39.722Z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