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Östhammar kommunfullmäktige</w:t>
      </w:r>
    </w:p>
    <w:p>
      <w:pPr>
        <w:pStyle w:val="Heading1"/>
      </w:pPr>
      <w:r>
        <w:t xml:space="preserve">Fler småhus och hyresrätter i Öregrund och Hargshamn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Östhammar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 råder i mindre orter enligt Boverket. Fler bostäder behövs för att behålla invånare och attrahera nya.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Östhammar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uppdaterar översiktsplanen med fokus på småhus och hyresrätter i Öregrund och Hargshamn.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underlätta bygglov för småskaligt byggande.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utreda kommunal markanvisning för hyresrätter.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redovisa framsteg till fullmäktige senast december 2027.</w:t>
      </w:r>
    </w:p>
    <w:p>
      <w:pPr>
        <w:spacing w:before="360"/>
      </w:pPr>
    </w:p>
    <w:p>
      <w:r>
        <w:t xml:space="preserve">Östhammar,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Östhammar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2026-07-14T02:05:39.710Z</dcterms:created>
  <dcterms:modified xsi:type="dcterms:W3CDTF">2026-07-14T02:05:39.710Z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