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Heby kommunfullmäktige</w:t>
      </w:r>
    </w:p>
    <w:p>
      <w:pPr>
        <w:pStyle w:val="Heading1"/>
      </w:pPr>
      <w:r>
        <w:t xml:space="preserve">Integration genom lokalt arbete och språk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Arbetslösheten bland utrikes födda är högre än genomsnittet. Snabbare etablering via lokalt näringsliv kan förbättra integrationen.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arbetsmarknadsenheten att skapa ett matchningsprogram med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språkundervisning i vardagssammanhang prioriteras genom studiecirklar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praktikplatser hos kommunala bolag utökas med 20 platser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av integrationsresultaten redovisas.</w:t>
      </w:r>
    </w:p>
    <w:p>
      <w:pPr>
        <w:spacing w:before="360"/>
      </w:pPr>
    </w:p>
    <w:p>
      <w:r>
        <w:t xml:space="preserve">Heby,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2026-07-14T00:09:20.614Z</dcterms:created>
  <dcterms:modified xsi:type="dcterms:W3CDTF">2026-07-14T00:09:20.614Z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