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Enköping kommunfullmäktige</w:t>
      </w:r>
    </w:p>
    <w:p>
      <w:pPr>
        <w:pStyle w:val="Heading1"/>
      </w:pPr>
      <w:r>
        <w:t xml:space="preserve">Snabbare handläggning av bygglov för småföretag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Enköping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 handläggningstid för bygglov är 18 veckor (Enköpings kommun 2025). Detta försvårar etablering för småföretag och lantbruk. Svenskt Näringsliv rankar Enköping 142/290 i företagsklimat.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Enköping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tidsgaranti på max 8 veckor för bygglov under 300 kvm.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digitalt e-tjänst för förenklade ansökningar.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sänka bygglovsavgiften med 25 % för företag med färre än 10 anställda.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tillsätta en lotsfunktion för företagsetableringar.</w:t>
      </w:r>
    </w:p>
    <w:p>
      <w:pPr>
        <w:spacing w:before="360"/>
      </w:pPr>
    </w:p>
    <w:p>
      <w:r>
        <w:t xml:space="preserve">Enköping,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Enköping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2026-07-13T23:51:12.909Z</dcterms:created>
  <dcterms:modified xsi:type="dcterms:W3CDTF">2026-07-13T23:51:12.909Z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