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Upplands Väsby kommunfullmäktige</w:t>
      </w:r>
    </w:p>
    <w:p>
      <w:pPr>
        <w:pStyle w:val="Heading1"/>
      </w:pPr>
      <w:r>
        <w:t xml:space="preserve">Bättre hemtjänst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Upplands Väsby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Äldre på landsbygden upplever längre responstider och sämre kontinuitet i hemtjänsten enligt kommunens brukarundersökning 2025.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Upplands Väsby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en landsbygdsanpassad hemtjänstmodell.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minst två nya hemtjänstteam stationeras utanför tätorten.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digitala verktyg för planering införs för att minska restider.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brukarnöjdheten mäts och redovisas kvartalsvis.</w:t>
      </w:r>
    </w:p>
    <w:p>
      <w:pPr>
        <w:spacing w:before="360"/>
      </w:pPr>
    </w:p>
    <w:p>
      <w:r>
        <w:t xml:space="preserve">Upplands Väsby,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Upplands Väsby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2026-07-14T01:41:27.175Z</dcterms:created>
  <dcterms:modified xsi:type="dcterms:W3CDTF">2026-07-14T01:41:27.175Z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