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Sollentuna kommunfullmäktige</w:t>
      </w:r>
    </w:p>
    <w:p>
      <w:pPr>
        <w:pStyle w:val="Heading1"/>
      </w:pPr>
      <w:r>
        <w:t xml:space="preserve">Förenklade bygglovsprocesser för småhus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Sollentuna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Sollentuna har långa handläggningstider för bygglov, i genomsnitt 12 veckor enligt kommunens egen statistik 2025. Detta hämmar byggandet av småhus som efterfrågas av barnfamiljer. Förenklingar kan öka bostadsutbudet utan att tumma på kvalitet.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Sollentuna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riktlinjer för handläggningstider max 6 veckor för småhus.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digital bygglovsportalen införs med e-tjänster under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avgifterna för småhusbygglov ses över och sänks för första gången.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rapport om bygglovsstatistik lämnas till fullmäktige.</w:t>
      </w:r>
    </w:p>
    <w:p>
      <w:pPr>
        <w:spacing w:before="360"/>
      </w:pPr>
    </w:p>
    <w:p>
      <w:r>
        <w:t xml:space="preserve">Sollentuna,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Sollentuna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2026-07-14T01:16:55.294Z</dcterms:created>
  <dcterms:modified xsi:type="dcterms:W3CDTF">2026-07-14T01:16:55.294Z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