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Sigtuna kommunfullmäktige</w:t>
      </w:r>
    </w:p>
    <w:p>
      <w:pPr>
        <w:pStyle w:val="Heading1"/>
      </w:pPr>
      <w:r>
        <w:t xml:space="preserve">Fler småhus och hyresrätter i Sigtuna 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Sigtuna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2025 visar att Sigtuna har bostadsbrist särskilt för barnfamiljer och unga. Detaljplaner för småhusområden i Sigtuna stad har dragit ut på tiden. Centerpartiet vill se ökad takt i byggandet på rimliga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Sigtuna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mål om minst 250 nya bostäder per år 2027–2030 varav 40 %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planavdelningen prioriterar detaljplaner för småhus och hyresrätter i Sigtuna stad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inför en förenklad bygglovsprocess för småhus upp till 120 kvm.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bostadsrapport lämnas till kommunfullmäktige.</w:t>
      </w:r>
    </w:p>
    <w:p>
      <w:pPr>
        <w:spacing w:before="360"/>
      </w:pPr>
    </w:p>
    <w:p>
      <w:r>
        <w:t xml:space="preserve">Sigtuna,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Sigtuna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2026-07-14T01:11:49.518Z</dcterms:created>
  <dcterms:modified xsi:type="dcterms:W3CDTF">2026-07-14T01:11:49.518Z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