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Nykvarn kommunfullmäktige</w:t>
      </w:r>
    </w:p>
    <w:p>
      <w:pPr>
        <w:pStyle w:val="Heading1"/>
      </w:pPr>
      <w:r>
        <w:t xml:space="preserve">Effektivare bygglovsprocess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Nykvarn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Nykvarns bygglovshandläggning tar i genomsnitt 12 veckor enligt kommunens egen statistik 2025, längre än riksgenomsnittet. Detta bromsar bostadsbyggande och företagsetableringar.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Nykvarn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en maxgräns på 6 veckor för enkla bygglov.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digital ansökningsportal införs med e-tjänster.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pilot med förhandsbesked införs för småhus.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årlig utvärdering av handläggningstider rapporteras till fullmäktige.</w:t>
      </w:r>
    </w:p>
    <w:p>
      <w:pPr>
        <w:spacing w:before="360"/>
      </w:pPr>
    </w:p>
    <w:p>
      <w:r>
        <w:t xml:space="preserve">Nykvarn,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Nykvarn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2026-07-14T00:58:35.914Z</dcterms:created>
  <dcterms:modified xsi:type="dcterms:W3CDTF">2026-07-14T00:58:35.914Z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