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Huddinge kommunfullmäktige</w:t>
      </w:r>
    </w:p>
    <w:p>
      <w:pPr>
        <w:pStyle w:val="Heading1"/>
      </w:pPr>
      <w:r>
        <w:t xml:space="preserve">Bättre busstrafik till landsbygden i Huddinge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Huddinge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Huddinge har stora landsbygdsområden där kollektivtrafiken är otillräcklig. Pendlingstider till Flemingsberg och Stockholm är långa enligt Trafikverket 2025. Detta drabbar boende i Gladö och Lissma och minskar möjligheten till jobb och service. Centerpartiet vill stärka hela kommunen.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Huddinge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Huddinge kommunfullmäktige beslutar att i nästa trafikavtal med SL prioritera utökad busstrafik till landsbygdsområdena Gladö, Lissma och Stuvsta.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tar fram en utredning om behovsanpassade turer under rusningstid senast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angränsande kommuner inleds för samordnad pendling.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kommunfullmäktige senast december 2027.</w:t>
      </w:r>
    </w:p>
    <w:p>
      <w:pPr>
        <w:spacing w:before="360"/>
      </w:pPr>
    </w:p>
    <w:p>
      <w:r>
        <w:t xml:space="preserve">Huddinge,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Huddinge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2026-07-14T00:12:58.000Z</dcterms:created>
  <dcterms:modified xsi:type="dcterms:W3CDTF">2026-07-14T00:12:58.000Z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