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Haninge kommunfullmäktige</w:t>
      </w:r>
    </w:p>
    <w:p>
      <w:pPr>
        <w:pStyle w:val="Heading1"/>
      </w:pPr>
      <w:r>
        <w:t xml:space="preserve">Ökad makt till byalag och lokala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Haninge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är en prioriterad fråga för Centerpartiet. Flera byalag i Haninge har visat intresse för att ta större ansvar för lokala frågor.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Haninge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inför en modell för lokala överenskommelser med byalag.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budgetmedel avsätts för lokala initiativ inom service och miljö.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föreningsbidraget höjs med 15 % för verksamheter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modellen görs efter två år.</w:t>
      </w:r>
    </w:p>
    <w:p>
      <w:pPr>
        <w:spacing w:before="360"/>
      </w:pPr>
    </w:p>
    <w:p>
      <w:r>
        <w:t xml:space="preserve">Haninge,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Haninge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2026-07-14T00:08:13.403Z</dcterms:created>
  <dcterms:modified xsi:type="dcterms:W3CDTF">2026-07-14T00:08:13.403Z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