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Botkyrka kommunfullmäktige</w:t>
      </w:r>
    </w:p>
    <w:p>
      <w:pPr>
        <w:pStyle w:val="Heading1"/>
      </w:pPr>
      <w:r>
        <w:t xml:space="preserve">Bättre studiero och digital kompetens i kommunens 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Botkyrka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78 % av eleverna är behöriga till gymnasiet (Kolada 2024). Digital kompetens och studiero är avgörande för framtida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Botkyrka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gemensamma riktlinjer för mobilförbud under lektionstid.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satsa på fortbildning i digitala verktyg för lärare.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landsbygdsskolornas resurser för att behålla elevunderlag.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meritutveckling per skola årligen.</w:t>
      </w:r>
    </w:p>
    <w:p>
      <w:pPr>
        <w:spacing w:before="360"/>
      </w:pPr>
    </w:p>
    <w:p>
      <w:r>
        <w:t xml:space="preserve">Botkyrka,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Botkyrka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2026-07-13T23:43:30.214Z</dcterms:created>
  <dcterms:modified xsi:type="dcterms:W3CDTF">2026-07-13T23:43:30.214Z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