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Trosa kommunfullmäktige</w:t>
      </w:r>
    </w:p>
    <w:p>
      <w:pPr>
        <w:pStyle w:val="Heading1"/>
      </w:pPr>
      <w:r>
        <w:t xml:space="preserve">Utbyggnad av bredband på Trosas landsbygd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Trosa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Enligt PTS 2024 saknar flera områden i Vagnhärad och Sundby fiber med minst 100 Mbit/s. Detta hindrar distansarbete och företagsetablering. Kommunen har mål om 95 % täckning 2027 men takten är för låg.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Trosa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uppdrar åt kommunstyrelsen att ta fram en handlingsplan för fiberutbyggnad i prioriterade landsbygdsområden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budgetmedel avsätts för samfinansiering med operatörer under 2026–2028.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Trosa kommun ska kräva att alla nya detaljplaner inkluderar krav på fiberanslutning.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uppföljningsrapport lämnas till kommunfullmäktige.</w:t>
      </w:r>
    </w:p>
    <w:p>
      <w:pPr>
        <w:spacing w:before="360"/>
      </w:pPr>
    </w:p>
    <w:p>
      <w:r>
        <w:t xml:space="preserve">Trosa,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Trosa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2026-07-14T01:37:04.341Z</dcterms:created>
  <dcterms:modified xsi:type="dcterms:W3CDTF">2026-07-14T01:37:04.341Z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