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Nyköping kommunfullmäktige</w:t>
      </w:r>
    </w:p>
    <w:p>
      <w:pPr>
        <w:pStyle w:val="Heading1"/>
      </w:pPr>
      <w:r>
        <w:t xml:space="preserve">Fler småhus och hyresrätter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Nyköpings bostadsförsörjningsplan 2024 visar underskott på 450 bostäder, särskilt småhus och hyresrätter utanför centrum. Ungdomar flyttar och äldre saknar lämpliga boenden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revidera översiktsplanen för att möjliggöra 200 nya småhus per år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ger byggnadsnämnden i uppdrag att korta handläggningstider till max 8 veckor för småhusprojekt.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avsätter 5 miljoner kronor till subventionerade tomter i landsbygdsområden.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begär att kommunala bostadsbolaget bygger minst 80 hyresrätter årligen utanför centralorten.</w:t>
      </w:r>
    </w:p>
    <w:p>
      <w:pPr>
        <w:spacing w:before="360"/>
      </w:pPr>
    </w:p>
    <w:p>
      <w:r>
        <w:t xml:space="preserve">Nyköping,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2026-07-14T00:59:06.461Z</dcterms:created>
  <dcterms:modified xsi:type="dcterms:W3CDTF">2026-07-14T00:59:06.461Z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