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Gnesta kommunfullmäktige</w:t>
      </w:r>
    </w:p>
    <w:p>
      <w:pPr>
        <w:pStyle w:val="Heading1"/>
      </w:pPr>
      <w:r>
        <w:t xml:space="preserve">Digital service och färre onödiga blanketter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Gnesta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digitala mognad ligger under genomsnittet enligt Kolada. Medborgare och företag efterfrågar enklare e-tjänster.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Gnesta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digitaliseringsplan med mål om 80 % digitala ärenden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onödiga pappersblanketter avskaffas.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i digital service ges till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digitaliseringsrapport lämnas till kommunfullmäktige.</w:t>
      </w:r>
    </w:p>
    <w:p>
      <w:pPr>
        <w:spacing w:before="360"/>
      </w:pPr>
    </w:p>
    <w:p>
      <w:r>
        <w:t xml:space="preserve">Gnesta,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Gnesta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2026-07-13T23:58:46.886Z</dcterms:created>
  <dcterms:modified xsi:type="dcterms:W3CDTF">2026-07-13T23:58:46.886Z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