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Gnesta kommunfullmäktige</w:t>
      </w:r>
    </w:p>
    <w:p>
      <w:pPr>
        <w:pStyle w:val="Heading1"/>
      </w:pPr>
      <w:r>
        <w:t xml:space="preserve">Utveckling av hållbar turism i Gnesta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Gnesta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Gnestas sjöar och natur har stor potential enligt Visit Sörmland. Besöksnäringen är underutvecklad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Gnesta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strategi för hållbar turism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stöd ges till lokala producenter och evenemang.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regionen och besöksnäringen förstärks.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besöksutvecklingen lämnas till kommunfullmäktige.</w:t>
      </w:r>
    </w:p>
    <w:p>
      <w:pPr>
        <w:spacing w:before="360"/>
      </w:pPr>
    </w:p>
    <w:p>
      <w:r>
        <w:t xml:space="preserve">Gnesta,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Gnesta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2026-07-13T23:58:46.873Z</dcterms:created>
  <dcterms:modified xsi:type="dcterms:W3CDTF">2026-07-13T23:58:46.873Z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