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Flen kommunfullmäktige</w:t>
      </w:r>
    </w:p>
    <w:p>
      <w:pPr>
        <w:pStyle w:val="Heading1"/>
      </w:pPr>
      <w:r>
        <w:t xml:space="preserve">Sänk avgifter för småföretag i Flen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Företagsklimatet i Flen är svagt (plats 187/290, Svenskt Näringsliv 2025). Höga avgifter försvårar etablering.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15 % lägre avgifter för småföretag under 10 anställda.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förenklad ansökningsprocess för bidrag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företagsservicepunkt öppnas i Malmköping.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två år.</w:t>
      </w:r>
    </w:p>
    <w:p>
      <w:pPr>
        <w:spacing w:before="360"/>
      </w:pPr>
    </w:p>
    <w:p>
      <w:r>
        <w:t xml:space="preserve">Flen,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2026-07-13T23:56:08.720Z</dcterms:created>
  <dcterms:modified xsi:type="dcterms:W3CDTF">2026-07-13T23:56:08.720Z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