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Eskilstuna kommunfullmäktige</w:t>
      </w:r>
    </w:p>
    <w:p>
      <w:pPr>
        <w:pStyle w:val="Heading1"/>
      </w:pPr>
      <w:r>
        <w:t xml:space="preserve">Ge lokala föreningar större inflytande över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Eskilstuna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Torshälla och Hällby vill ta större ansvar för lokal service men saknar mandat (kommunens föreningsenkät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Eskilstuna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modell för föreningsdriven service införs i minst tre 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2 miljoner kronor avsätts årligen för föreningsbidrag med ökat inflytande.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beslut om lokal service delegeras till områdesnivå.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decentraliseringsmodellen presenteras 2028.</w:t>
      </w:r>
    </w:p>
    <w:p>
      <w:pPr>
        <w:spacing w:before="360"/>
      </w:pPr>
    </w:p>
    <w:p>
      <w:r>
        <w:t xml:space="preserve">Eskilstuna,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Eskilstuna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2026-07-13T23:51:37.598Z</dcterms:created>
  <dcterms:modified xsi:type="dcterms:W3CDTF">2026-07-13T23:51:37.598Z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