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Svedala kommunfullmäktige</w:t>
      </w:r>
    </w:p>
    <w:p>
      <w:pPr>
        <w:pStyle w:val="Heading1"/>
      </w:pPr>
      <w:r>
        <w:t xml:space="preserve">Skydda biologisk mångfald vid Vombsjön och Börringe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Svedala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Vombsjöns strandängar är viktiga för fågelliv men hotas av igenväxning (Länsstyrelsen Skåne 2024). Kommunen har ansvar för lokala naturvårdsplaner.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Svedala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uppdaterar naturvårdsplanen med åtgärder för Vombsjön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500 000 kr för restaurering av strandängar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samverkar med Länsstyrelsen om betesavtal med lantbrukare.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biologisk mångfald i miljöredovisningen.</w:t>
      </w:r>
    </w:p>
    <w:p>
      <w:pPr>
        <w:spacing w:before="360"/>
      </w:pPr>
    </w:p>
    <w:p>
      <w:r>
        <w:t xml:space="preserve">Svedala,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Svedala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2026-07-14T01:25:19.040Z</dcterms:created>
  <dcterms:modified xsi:type="dcterms:W3CDTF">2026-07-14T01:25:19.040Z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