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Landskrona kommunfullmäktige</w:t>
      </w:r>
    </w:p>
    <w:p>
      <w:pPr>
        <w:pStyle w:val="Heading1"/>
      </w:pPr>
      <w:r>
        <w:t xml:space="preserve">Fler hyresrätter för unga via kommunala riktlinjer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Landskrona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drabbar unga och studenter. Kommunala riktlinjer kan styra mot fler hyresrätter enligt Boverket.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Landskrona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riktlinjer för fler hyresrätter.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om markanvisningar med krav på 30 procent hyresrätter.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sänker tomträttsavgälden för ungdomsbostäder.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samarbetar med privata aktörer för snabbare byggstart.</w:t>
      </w:r>
    </w:p>
    <w:p>
      <w:pPr>
        <w:spacing w:before="360"/>
      </w:pPr>
    </w:p>
    <w:p>
      <w:r>
        <w:t xml:space="preserve">Landskrona,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Landskrona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2026-07-14T00:35:33.615Z</dcterms:created>
  <dcterms:modified xsi:type="dcterms:W3CDTF">2026-07-14T00:35:33.615Z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